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D5" w:rsidRPr="00BB65D1" w:rsidRDefault="00FF31D5" w:rsidP="00FF31D5">
      <w:pPr>
        <w:spacing w:line="276" w:lineRule="auto"/>
        <w:jc w:val="center"/>
        <w:rPr>
          <w:b/>
          <w:sz w:val="24"/>
          <w:szCs w:val="24"/>
          <w:lang w:val="uk-UA"/>
        </w:rPr>
      </w:pPr>
      <w:bookmarkStart w:id="0" w:name="_GoBack"/>
      <w:bookmarkEnd w:id="0"/>
      <w:r w:rsidRPr="00BB65D1">
        <w:rPr>
          <w:b/>
          <w:sz w:val="24"/>
          <w:szCs w:val="24"/>
          <w:lang w:val="uk-UA"/>
        </w:rPr>
        <w:t>Інформація щодо захисту фізичних осіб, яка стосується обробки персональних даних.</w:t>
      </w:r>
    </w:p>
    <w:p w:rsidR="00FF31D5" w:rsidRPr="00BB65D1" w:rsidRDefault="00FF31D5" w:rsidP="00FF31D5">
      <w:pPr>
        <w:spacing w:line="276" w:lineRule="auto"/>
        <w:jc w:val="center"/>
        <w:rPr>
          <w:b/>
          <w:sz w:val="24"/>
          <w:szCs w:val="24"/>
          <w:lang w:val="uk-UA"/>
        </w:rPr>
      </w:pPr>
      <w:r w:rsidRPr="00BB65D1">
        <w:rPr>
          <w:b/>
          <w:sz w:val="24"/>
          <w:szCs w:val="24"/>
          <w:lang w:val="uk-UA"/>
        </w:rPr>
        <w:t>Загальний регламент захисту даних (ЄС) 2016/679, ст. 13</w:t>
      </w:r>
    </w:p>
    <w:p w:rsidR="00FF31D5" w:rsidRPr="00BB65D1" w:rsidRDefault="00FF31D5" w:rsidP="00FF31D5">
      <w:pPr>
        <w:spacing w:line="276" w:lineRule="auto"/>
        <w:rPr>
          <w:sz w:val="24"/>
          <w:szCs w:val="24"/>
          <w:lang w:val="uk-UA"/>
        </w:rPr>
      </w:pPr>
    </w:p>
    <w:p w:rsidR="00FF31D5" w:rsidRPr="00BB65D1" w:rsidRDefault="00FF31D5" w:rsidP="00FF31D5">
      <w:pPr>
        <w:spacing w:line="276" w:lineRule="auto"/>
        <w:rPr>
          <w:sz w:val="24"/>
          <w:szCs w:val="24"/>
          <w:lang w:val="uk-UA"/>
        </w:rPr>
      </w:pPr>
    </w:p>
    <w:p w:rsidR="00FF31D5" w:rsidRPr="00BB65D1" w:rsidRDefault="00FF31D5" w:rsidP="00FF31D5">
      <w:pPr>
        <w:spacing w:line="276" w:lineRule="auto"/>
        <w:jc w:val="both"/>
        <w:rPr>
          <w:sz w:val="24"/>
          <w:szCs w:val="24"/>
          <w:lang w:val="uk-UA"/>
        </w:rPr>
      </w:pPr>
      <w:r w:rsidRPr="00BB65D1">
        <w:rPr>
          <w:sz w:val="24"/>
          <w:szCs w:val="24"/>
          <w:lang w:val="uk-UA"/>
        </w:rPr>
        <w:t>Обробка персональних даних, які збираються для подання запиту на виділення коштів відповідно до розділу 2619/7, а також тих даних, які надаються зацікавленою стороною додатково, буде ба</w:t>
      </w:r>
      <w:r>
        <w:rPr>
          <w:sz w:val="24"/>
          <w:szCs w:val="24"/>
          <w:lang w:val="uk-UA"/>
        </w:rPr>
        <w:t>зу</w:t>
      </w:r>
      <w:r w:rsidRPr="00BB65D1">
        <w:rPr>
          <w:sz w:val="24"/>
          <w:szCs w:val="24"/>
          <w:lang w:val="uk-UA"/>
        </w:rPr>
        <w:t>ватись на принципах законності, коректності та прозорості для захисту основних прав та свобод фізичних осіб.</w:t>
      </w:r>
    </w:p>
    <w:p w:rsidR="00FF31D5" w:rsidRPr="00BB65D1" w:rsidRDefault="00FF31D5" w:rsidP="00FF31D5">
      <w:pPr>
        <w:spacing w:line="276" w:lineRule="auto"/>
        <w:jc w:val="both"/>
        <w:rPr>
          <w:sz w:val="24"/>
          <w:szCs w:val="24"/>
          <w:lang w:val="uk-UA"/>
        </w:rPr>
      </w:pPr>
      <w:r w:rsidRPr="00BB65D1">
        <w:rPr>
          <w:sz w:val="24"/>
          <w:szCs w:val="24"/>
          <w:lang w:val="uk-UA"/>
        </w:rPr>
        <w:t>З цією метою, відповідно до Загального регламенту щодо захисту даних (ЄС) 2016/679, ст. 13, надається наступна інформація:</w:t>
      </w:r>
    </w:p>
    <w:p w:rsidR="00FF31D5" w:rsidRPr="00BB65D1" w:rsidRDefault="00FF31D5" w:rsidP="00FF31D5">
      <w:pPr>
        <w:spacing w:line="276" w:lineRule="auto"/>
        <w:jc w:val="both"/>
        <w:rPr>
          <w:sz w:val="24"/>
          <w:szCs w:val="24"/>
          <w:lang w:val="uk-UA"/>
        </w:rPr>
      </w:pPr>
    </w:p>
    <w:p w:rsidR="00FF31D5" w:rsidRPr="005D74A1" w:rsidRDefault="00FF31D5" w:rsidP="00FF31D5">
      <w:pPr>
        <w:pStyle w:val="a4"/>
        <w:widowControl/>
        <w:numPr>
          <w:ilvl w:val="0"/>
          <w:numId w:val="3"/>
        </w:numPr>
        <w:autoSpaceDE/>
        <w:autoSpaceDN/>
        <w:spacing w:after="200" w:line="276" w:lineRule="auto"/>
        <w:contextualSpacing/>
        <w:jc w:val="both"/>
        <w:rPr>
          <w:sz w:val="24"/>
          <w:szCs w:val="24"/>
          <w:lang w:val="uk-UA"/>
        </w:rPr>
      </w:pPr>
      <w:r w:rsidRPr="00BB65D1">
        <w:rPr>
          <w:sz w:val="24"/>
          <w:szCs w:val="24"/>
          <w:lang w:val="uk-UA"/>
        </w:rPr>
        <w:t>Стороною, відповідальною за обробку даних є Міністерство закордонних справ та міжнародного співробітництва Італійської Республіки (</w:t>
      </w:r>
      <w:r w:rsidRPr="00BB65D1">
        <w:rPr>
          <w:sz w:val="24"/>
          <w:szCs w:val="24"/>
        </w:rPr>
        <w:t>MAECI</w:t>
      </w:r>
      <w:r w:rsidRPr="00BB65D1">
        <w:rPr>
          <w:sz w:val="24"/>
          <w:szCs w:val="24"/>
          <w:lang w:val="uk-UA"/>
        </w:rPr>
        <w:t xml:space="preserve">), який у даному окремому випадку здійснює свої дії за посередництвом Відділення </w:t>
      </w:r>
      <w:r w:rsidRPr="00BB65D1">
        <w:rPr>
          <w:sz w:val="24"/>
          <w:szCs w:val="24"/>
          <w:lang w:val="en-US"/>
        </w:rPr>
        <w:t>VIII</w:t>
      </w:r>
      <w:r w:rsidRPr="00BB65D1">
        <w:rPr>
          <w:sz w:val="24"/>
          <w:szCs w:val="24"/>
          <w:lang w:val="uk-UA"/>
        </w:rPr>
        <w:t xml:space="preserve"> Генеральної Дирекції по сприянню розвитку національної системи (поштова адреса: </w:t>
      </w:r>
      <w:r w:rsidRPr="00BB65D1">
        <w:rPr>
          <w:sz w:val="24"/>
          <w:szCs w:val="24"/>
        </w:rPr>
        <w:t>MAECI</w:t>
      </w:r>
      <w:r w:rsidRPr="00BB65D1">
        <w:rPr>
          <w:sz w:val="24"/>
          <w:szCs w:val="24"/>
          <w:lang w:val="uk-UA"/>
        </w:rPr>
        <w:t xml:space="preserve"> - </w:t>
      </w:r>
      <w:r w:rsidRPr="00BB65D1">
        <w:rPr>
          <w:sz w:val="24"/>
          <w:szCs w:val="24"/>
        </w:rPr>
        <w:t>DGSP</w:t>
      </w:r>
      <w:r w:rsidRPr="00BB65D1">
        <w:rPr>
          <w:sz w:val="24"/>
          <w:szCs w:val="24"/>
          <w:lang w:val="uk-UA"/>
        </w:rPr>
        <w:t xml:space="preserve">, </w:t>
      </w:r>
      <w:r w:rsidRPr="00BB65D1">
        <w:rPr>
          <w:sz w:val="24"/>
          <w:szCs w:val="24"/>
        </w:rPr>
        <w:t>Piazzale</w:t>
      </w:r>
      <w:r w:rsidRPr="00BB65D1">
        <w:rPr>
          <w:sz w:val="24"/>
          <w:szCs w:val="24"/>
          <w:lang w:val="uk-UA"/>
        </w:rPr>
        <w:t xml:space="preserve"> </w:t>
      </w:r>
      <w:r w:rsidRPr="00BB65D1">
        <w:rPr>
          <w:sz w:val="24"/>
          <w:szCs w:val="24"/>
        </w:rPr>
        <w:t>della</w:t>
      </w:r>
      <w:r w:rsidRPr="00BB65D1">
        <w:rPr>
          <w:sz w:val="24"/>
          <w:szCs w:val="24"/>
          <w:lang w:val="uk-UA"/>
        </w:rPr>
        <w:t xml:space="preserve"> </w:t>
      </w:r>
      <w:r w:rsidRPr="00BB65D1">
        <w:rPr>
          <w:sz w:val="24"/>
          <w:szCs w:val="24"/>
        </w:rPr>
        <w:t>Farnesina</w:t>
      </w:r>
      <w:r w:rsidRPr="00BB65D1">
        <w:rPr>
          <w:sz w:val="24"/>
          <w:szCs w:val="24"/>
          <w:lang w:val="uk-UA"/>
        </w:rPr>
        <w:t xml:space="preserve"> 1, 00135 </w:t>
      </w:r>
      <w:r w:rsidRPr="00BB65D1">
        <w:rPr>
          <w:sz w:val="24"/>
          <w:szCs w:val="24"/>
        </w:rPr>
        <w:t>Roma</w:t>
      </w:r>
      <w:r w:rsidRPr="00BB65D1">
        <w:rPr>
          <w:sz w:val="24"/>
          <w:szCs w:val="24"/>
          <w:lang w:val="uk-UA"/>
        </w:rPr>
        <w:t xml:space="preserve">; </w:t>
      </w:r>
      <w:proofErr w:type="spellStart"/>
      <w:r w:rsidRPr="00BB65D1">
        <w:rPr>
          <w:sz w:val="24"/>
          <w:szCs w:val="24"/>
          <w:lang w:val="uk-UA"/>
        </w:rPr>
        <w:t>тел</w:t>
      </w:r>
      <w:proofErr w:type="spellEnd"/>
      <w:r w:rsidRPr="00BB65D1">
        <w:rPr>
          <w:sz w:val="24"/>
          <w:szCs w:val="24"/>
          <w:lang w:val="uk-UA"/>
        </w:rPr>
        <w:t xml:space="preserve">. 0039 0636912675; </w:t>
      </w:r>
      <w:proofErr w:type="spellStart"/>
      <w:r w:rsidRPr="00BB65D1">
        <w:rPr>
          <w:sz w:val="24"/>
          <w:szCs w:val="24"/>
          <w:lang w:val="en-US"/>
        </w:rPr>
        <w:t>peo</w:t>
      </w:r>
      <w:proofErr w:type="spellEnd"/>
      <w:r w:rsidRPr="00BB65D1">
        <w:rPr>
          <w:sz w:val="24"/>
          <w:szCs w:val="24"/>
          <w:lang w:val="uk-UA"/>
        </w:rPr>
        <w:t xml:space="preserve">: </w:t>
      </w:r>
      <w:r w:rsidRPr="00BB65D1">
        <w:rPr>
          <w:sz w:val="24"/>
          <w:szCs w:val="24"/>
        </w:rPr>
        <w:t>dgsp</w:t>
      </w:r>
      <w:r w:rsidRPr="00BB65D1">
        <w:rPr>
          <w:sz w:val="24"/>
          <w:szCs w:val="24"/>
          <w:lang w:val="uk-UA"/>
        </w:rPr>
        <w:t>-08@</w:t>
      </w:r>
      <w:r w:rsidRPr="00BB65D1">
        <w:rPr>
          <w:sz w:val="24"/>
          <w:szCs w:val="24"/>
        </w:rPr>
        <w:t>esteri</w:t>
      </w:r>
      <w:r w:rsidRPr="00BB65D1">
        <w:rPr>
          <w:sz w:val="24"/>
          <w:szCs w:val="24"/>
          <w:lang w:val="uk-UA"/>
        </w:rPr>
        <w:t>.</w:t>
      </w:r>
      <w:r w:rsidRPr="00BB65D1">
        <w:rPr>
          <w:sz w:val="24"/>
          <w:szCs w:val="24"/>
        </w:rPr>
        <w:t>it</w:t>
      </w:r>
      <w:r w:rsidRPr="00BB65D1">
        <w:rPr>
          <w:sz w:val="24"/>
          <w:szCs w:val="24"/>
          <w:lang w:val="uk-UA"/>
        </w:rPr>
        <w:t>; сертифікована пошта:</w:t>
      </w:r>
      <w:r w:rsidRPr="00BB65D1">
        <w:rPr>
          <w:spacing w:val="-19"/>
          <w:sz w:val="24"/>
          <w:szCs w:val="24"/>
          <w:lang w:val="uk-UA"/>
        </w:rPr>
        <w:t xml:space="preserve"> </w:t>
      </w:r>
      <w:hyperlink r:id="rId7" w:history="1">
        <w:r w:rsidRPr="00BB65D1">
          <w:rPr>
            <w:rStyle w:val="ab"/>
            <w:sz w:val="24"/>
            <w:szCs w:val="24"/>
          </w:rPr>
          <w:t>dgsp</w:t>
        </w:r>
        <w:r w:rsidRPr="00BB65D1">
          <w:rPr>
            <w:rStyle w:val="ab"/>
            <w:sz w:val="24"/>
            <w:szCs w:val="24"/>
            <w:lang w:val="uk-UA"/>
          </w:rPr>
          <w:t>.08@</w:t>
        </w:r>
        <w:r w:rsidRPr="00BB65D1">
          <w:rPr>
            <w:rStyle w:val="ab"/>
            <w:sz w:val="24"/>
            <w:szCs w:val="24"/>
          </w:rPr>
          <w:t>cert</w:t>
        </w:r>
        <w:r w:rsidRPr="00BB65D1">
          <w:rPr>
            <w:rStyle w:val="ab"/>
            <w:sz w:val="24"/>
            <w:szCs w:val="24"/>
            <w:lang w:val="uk-UA"/>
          </w:rPr>
          <w:t>.</w:t>
        </w:r>
        <w:r w:rsidRPr="00BB65D1">
          <w:rPr>
            <w:rStyle w:val="ab"/>
            <w:sz w:val="24"/>
            <w:szCs w:val="24"/>
          </w:rPr>
          <w:t>esteri</w:t>
        </w:r>
        <w:r w:rsidRPr="00BB65D1">
          <w:rPr>
            <w:rStyle w:val="ab"/>
            <w:sz w:val="24"/>
            <w:szCs w:val="24"/>
            <w:lang w:val="uk-UA"/>
          </w:rPr>
          <w:t>.</w:t>
        </w:r>
        <w:r w:rsidRPr="00BB65D1">
          <w:rPr>
            <w:rStyle w:val="ab"/>
            <w:sz w:val="24"/>
            <w:szCs w:val="24"/>
          </w:rPr>
          <w:t>it</w:t>
        </w:r>
      </w:hyperlink>
    </w:p>
    <w:p w:rsidR="00FF31D5" w:rsidRPr="00BB65D1" w:rsidRDefault="00FF31D5" w:rsidP="00FF31D5">
      <w:pPr>
        <w:pStyle w:val="a4"/>
        <w:widowControl/>
        <w:numPr>
          <w:ilvl w:val="0"/>
          <w:numId w:val="3"/>
        </w:numPr>
        <w:autoSpaceDE/>
        <w:autoSpaceDN/>
        <w:spacing w:after="200" w:line="276" w:lineRule="auto"/>
        <w:contextualSpacing/>
        <w:jc w:val="both"/>
        <w:rPr>
          <w:sz w:val="24"/>
          <w:szCs w:val="24"/>
          <w:lang w:val="uk-UA"/>
        </w:rPr>
      </w:pPr>
      <w:r w:rsidRPr="00BB65D1">
        <w:rPr>
          <w:sz w:val="24"/>
          <w:szCs w:val="24"/>
          <w:lang w:val="uk-UA"/>
        </w:rPr>
        <w:t>З питань або скарг щодо питань конфіденційності зацікавлена ​​сторона може звернутися до Служби захисту персональних даних (RPD) Міністерства закордонних справ та міжнародного співробітництва Італійської Республіки (MAECI) (</w:t>
      </w:r>
      <w:r w:rsidRPr="00BB65D1">
        <w:rPr>
          <w:sz w:val="24"/>
          <w:szCs w:val="24"/>
        </w:rPr>
        <w:t>MAECI</w:t>
      </w:r>
      <w:r w:rsidRPr="00BB65D1">
        <w:rPr>
          <w:spacing w:val="-5"/>
          <w:sz w:val="24"/>
          <w:szCs w:val="24"/>
          <w:lang w:val="uk-UA"/>
        </w:rPr>
        <w:t xml:space="preserve"> </w:t>
      </w:r>
      <w:r w:rsidRPr="00BB65D1">
        <w:rPr>
          <w:sz w:val="24"/>
          <w:szCs w:val="24"/>
          <w:lang w:val="uk-UA"/>
        </w:rPr>
        <w:t>-</w:t>
      </w:r>
      <w:r w:rsidRPr="00BB65D1">
        <w:rPr>
          <w:spacing w:val="-6"/>
          <w:sz w:val="24"/>
          <w:szCs w:val="24"/>
          <w:lang w:val="uk-UA"/>
        </w:rPr>
        <w:t xml:space="preserve"> </w:t>
      </w:r>
      <w:r w:rsidRPr="00BB65D1">
        <w:rPr>
          <w:sz w:val="24"/>
          <w:szCs w:val="24"/>
        </w:rPr>
        <w:t>RPD</w:t>
      </w:r>
      <w:r w:rsidRPr="00BB65D1">
        <w:rPr>
          <w:sz w:val="24"/>
          <w:szCs w:val="24"/>
          <w:lang w:val="uk-UA"/>
        </w:rPr>
        <w:t>,</w:t>
      </w:r>
      <w:r w:rsidRPr="00BB65D1">
        <w:rPr>
          <w:spacing w:val="-5"/>
          <w:sz w:val="24"/>
          <w:szCs w:val="24"/>
          <w:lang w:val="uk-UA"/>
        </w:rPr>
        <w:t xml:space="preserve"> </w:t>
      </w:r>
      <w:r w:rsidRPr="00BB65D1">
        <w:rPr>
          <w:sz w:val="24"/>
          <w:szCs w:val="24"/>
        </w:rPr>
        <w:t>Piazzale</w:t>
      </w:r>
      <w:r w:rsidRPr="00BB65D1">
        <w:rPr>
          <w:spacing w:val="-4"/>
          <w:sz w:val="24"/>
          <w:szCs w:val="24"/>
          <w:lang w:val="uk-UA"/>
        </w:rPr>
        <w:t xml:space="preserve"> </w:t>
      </w:r>
      <w:r w:rsidRPr="00BB65D1">
        <w:rPr>
          <w:sz w:val="24"/>
          <w:szCs w:val="24"/>
        </w:rPr>
        <w:t>della</w:t>
      </w:r>
      <w:r w:rsidRPr="00BB65D1">
        <w:rPr>
          <w:spacing w:val="-3"/>
          <w:sz w:val="24"/>
          <w:szCs w:val="24"/>
          <w:lang w:val="uk-UA"/>
        </w:rPr>
        <w:t xml:space="preserve"> </w:t>
      </w:r>
      <w:r w:rsidRPr="00BB65D1">
        <w:rPr>
          <w:sz w:val="24"/>
          <w:szCs w:val="24"/>
        </w:rPr>
        <w:t>Farnesina</w:t>
      </w:r>
      <w:r w:rsidRPr="00BB65D1">
        <w:rPr>
          <w:spacing w:val="-3"/>
          <w:sz w:val="24"/>
          <w:szCs w:val="24"/>
          <w:lang w:val="uk-UA"/>
        </w:rPr>
        <w:t xml:space="preserve"> </w:t>
      </w:r>
      <w:r w:rsidRPr="00BB65D1">
        <w:rPr>
          <w:sz w:val="24"/>
          <w:szCs w:val="24"/>
          <w:lang w:val="uk-UA"/>
        </w:rPr>
        <w:t>1,</w:t>
      </w:r>
      <w:r w:rsidRPr="00BB65D1">
        <w:rPr>
          <w:spacing w:val="-4"/>
          <w:sz w:val="24"/>
          <w:szCs w:val="24"/>
          <w:lang w:val="uk-UA"/>
        </w:rPr>
        <w:t xml:space="preserve"> </w:t>
      </w:r>
      <w:r w:rsidRPr="00BB65D1">
        <w:rPr>
          <w:sz w:val="24"/>
          <w:szCs w:val="24"/>
          <w:lang w:val="uk-UA"/>
        </w:rPr>
        <w:t>00135</w:t>
      </w:r>
      <w:r w:rsidRPr="00BB65D1">
        <w:rPr>
          <w:spacing w:val="-5"/>
          <w:sz w:val="24"/>
          <w:szCs w:val="24"/>
          <w:lang w:val="uk-UA"/>
        </w:rPr>
        <w:t xml:space="preserve"> </w:t>
      </w:r>
      <w:r w:rsidRPr="00BB65D1">
        <w:rPr>
          <w:sz w:val="24"/>
          <w:szCs w:val="24"/>
        </w:rPr>
        <w:t>Roma</w:t>
      </w:r>
      <w:r w:rsidRPr="00BB65D1">
        <w:rPr>
          <w:sz w:val="24"/>
          <w:szCs w:val="24"/>
          <w:lang w:val="uk-UA"/>
        </w:rPr>
        <w:t>;</w:t>
      </w:r>
      <w:r w:rsidRPr="00BB65D1">
        <w:rPr>
          <w:spacing w:val="-5"/>
          <w:sz w:val="24"/>
          <w:szCs w:val="24"/>
          <w:lang w:val="uk-UA"/>
        </w:rPr>
        <w:t xml:space="preserve"> </w:t>
      </w:r>
      <w:proofErr w:type="spellStart"/>
      <w:r w:rsidRPr="00BB65D1">
        <w:rPr>
          <w:sz w:val="24"/>
          <w:szCs w:val="24"/>
          <w:lang w:val="uk-UA"/>
        </w:rPr>
        <w:t>тел</w:t>
      </w:r>
      <w:proofErr w:type="spellEnd"/>
      <w:r w:rsidRPr="00BB65D1">
        <w:rPr>
          <w:sz w:val="24"/>
          <w:szCs w:val="24"/>
          <w:lang w:val="uk-UA"/>
        </w:rPr>
        <w:t>.</w:t>
      </w:r>
      <w:r w:rsidRPr="00BB65D1">
        <w:rPr>
          <w:spacing w:val="-3"/>
          <w:sz w:val="24"/>
          <w:szCs w:val="24"/>
          <w:lang w:val="uk-UA"/>
        </w:rPr>
        <w:t xml:space="preserve"> </w:t>
      </w:r>
      <w:r w:rsidRPr="00BB65D1">
        <w:rPr>
          <w:sz w:val="24"/>
          <w:szCs w:val="24"/>
          <w:lang w:val="uk-UA"/>
        </w:rPr>
        <w:t>0039</w:t>
      </w:r>
      <w:r w:rsidRPr="00BB65D1">
        <w:rPr>
          <w:spacing w:val="-3"/>
          <w:sz w:val="24"/>
          <w:szCs w:val="24"/>
          <w:lang w:val="uk-UA"/>
        </w:rPr>
        <w:t xml:space="preserve"> </w:t>
      </w:r>
      <w:r w:rsidRPr="00BB65D1">
        <w:rPr>
          <w:sz w:val="24"/>
          <w:szCs w:val="24"/>
          <w:lang w:val="uk-UA"/>
        </w:rPr>
        <w:t xml:space="preserve">0636911 (комутатор); </w:t>
      </w:r>
      <w:r w:rsidRPr="00BB65D1">
        <w:rPr>
          <w:sz w:val="24"/>
          <w:szCs w:val="24"/>
        </w:rPr>
        <w:t>peo</w:t>
      </w:r>
      <w:r w:rsidRPr="00BB65D1">
        <w:rPr>
          <w:sz w:val="24"/>
          <w:szCs w:val="24"/>
          <w:lang w:val="uk-UA"/>
        </w:rPr>
        <w:t xml:space="preserve">: </w:t>
      </w:r>
      <w:r w:rsidRPr="00BB65D1">
        <w:rPr>
          <w:sz w:val="24"/>
          <w:szCs w:val="24"/>
        </w:rPr>
        <w:t>rpd</w:t>
      </w:r>
      <w:r w:rsidRPr="00BB65D1">
        <w:rPr>
          <w:sz w:val="24"/>
          <w:szCs w:val="24"/>
          <w:lang w:val="uk-UA"/>
        </w:rPr>
        <w:t>@</w:t>
      </w:r>
      <w:r w:rsidRPr="00BB65D1">
        <w:rPr>
          <w:sz w:val="24"/>
          <w:szCs w:val="24"/>
        </w:rPr>
        <w:t>esteri</w:t>
      </w:r>
      <w:r w:rsidRPr="00BB65D1">
        <w:rPr>
          <w:sz w:val="24"/>
          <w:szCs w:val="24"/>
          <w:lang w:val="uk-UA"/>
        </w:rPr>
        <w:t>.</w:t>
      </w:r>
      <w:r w:rsidRPr="00BB65D1">
        <w:rPr>
          <w:sz w:val="24"/>
          <w:szCs w:val="24"/>
        </w:rPr>
        <w:t>it</w:t>
      </w:r>
      <w:r w:rsidRPr="00BB65D1">
        <w:rPr>
          <w:sz w:val="24"/>
          <w:szCs w:val="24"/>
          <w:lang w:val="uk-UA"/>
        </w:rPr>
        <w:t>; сертифікована пошта:</w:t>
      </w:r>
      <w:r w:rsidRPr="00BB65D1">
        <w:rPr>
          <w:spacing w:val="-6"/>
          <w:sz w:val="24"/>
          <w:szCs w:val="24"/>
          <w:lang w:val="uk-UA"/>
        </w:rPr>
        <w:t xml:space="preserve"> </w:t>
      </w:r>
      <w:hyperlink r:id="rId8" w:history="1">
        <w:r w:rsidRPr="00BB65D1">
          <w:rPr>
            <w:rStyle w:val="ab"/>
            <w:sz w:val="24"/>
            <w:szCs w:val="24"/>
          </w:rPr>
          <w:t>rpd</w:t>
        </w:r>
        <w:r w:rsidRPr="00BB65D1">
          <w:rPr>
            <w:rStyle w:val="ab"/>
            <w:sz w:val="24"/>
            <w:szCs w:val="24"/>
            <w:lang w:val="uk-UA"/>
          </w:rPr>
          <w:t>@</w:t>
        </w:r>
        <w:r w:rsidRPr="00BB65D1">
          <w:rPr>
            <w:rStyle w:val="ab"/>
            <w:sz w:val="24"/>
            <w:szCs w:val="24"/>
          </w:rPr>
          <w:t>cert</w:t>
        </w:r>
        <w:r w:rsidRPr="00BB65D1">
          <w:rPr>
            <w:rStyle w:val="ab"/>
            <w:sz w:val="24"/>
            <w:szCs w:val="24"/>
            <w:lang w:val="uk-UA"/>
          </w:rPr>
          <w:t>.</w:t>
        </w:r>
        <w:r w:rsidRPr="00BB65D1">
          <w:rPr>
            <w:rStyle w:val="ab"/>
            <w:sz w:val="24"/>
            <w:szCs w:val="24"/>
          </w:rPr>
          <w:t>esteri</w:t>
        </w:r>
        <w:r w:rsidRPr="00BB65D1">
          <w:rPr>
            <w:rStyle w:val="ab"/>
            <w:sz w:val="24"/>
            <w:szCs w:val="24"/>
            <w:lang w:val="uk-UA"/>
          </w:rPr>
          <w:t>.</w:t>
        </w:r>
        <w:r w:rsidRPr="00BB65D1">
          <w:rPr>
            <w:rStyle w:val="ab"/>
            <w:sz w:val="24"/>
            <w:szCs w:val="24"/>
          </w:rPr>
          <w:t>it</w:t>
        </w:r>
      </w:hyperlink>
    </w:p>
    <w:p w:rsidR="00FF31D5" w:rsidRPr="00BB65D1" w:rsidRDefault="00FF31D5" w:rsidP="00FF31D5">
      <w:pPr>
        <w:pStyle w:val="a4"/>
        <w:widowControl/>
        <w:numPr>
          <w:ilvl w:val="0"/>
          <w:numId w:val="3"/>
        </w:numPr>
        <w:autoSpaceDE/>
        <w:autoSpaceDN/>
        <w:spacing w:after="200" w:line="276" w:lineRule="auto"/>
        <w:contextualSpacing/>
        <w:jc w:val="both"/>
        <w:rPr>
          <w:sz w:val="24"/>
          <w:szCs w:val="24"/>
          <w:lang w:val="uk-UA"/>
        </w:rPr>
      </w:pPr>
      <w:r w:rsidRPr="00BB65D1">
        <w:rPr>
          <w:sz w:val="24"/>
          <w:szCs w:val="24"/>
          <w:lang w:val="uk-UA"/>
        </w:rPr>
        <w:t>Обробка даних, вказаних у запиті, необхідна для участі заявника у зазначеній процедурі.</w:t>
      </w:r>
    </w:p>
    <w:p w:rsidR="00FF31D5" w:rsidRPr="00BB65D1" w:rsidRDefault="00FF31D5" w:rsidP="00FF31D5">
      <w:pPr>
        <w:pStyle w:val="a4"/>
        <w:widowControl/>
        <w:numPr>
          <w:ilvl w:val="0"/>
          <w:numId w:val="3"/>
        </w:numPr>
        <w:autoSpaceDE/>
        <w:autoSpaceDN/>
        <w:spacing w:after="200" w:line="276" w:lineRule="auto"/>
        <w:contextualSpacing/>
        <w:jc w:val="both"/>
        <w:rPr>
          <w:sz w:val="24"/>
          <w:szCs w:val="24"/>
          <w:lang w:val="uk-UA"/>
        </w:rPr>
      </w:pPr>
      <w:r w:rsidRPr="00BB65D1">
        <w:rPr>
          <w:sz w:val="24"/>
          <w:szCs w:val="24"/>
          <w:lang w:val="uk-UA"/>
        </w:rPr>
        <w:t>Надання вищезазначених даних базується на взаємній згоді, але  потенційна неможливість їх надання зробить запит таким, який не підлягає прийняттю.</w:t>
      </w:r>
    </w:p>
    <w:p w:rsidR="00FF31D5" w:rsidRPr="005D74A1" w:rsidRDefault="00FF31D5" w:rsidP="00FF31D5">
      <w:pPr>
        <w:pStyle w:val="a4"/>
        <w:widowControl/>
        <w:numPr>
          <w:ilvl w:val="0"/>
          <w:numId w:val="3"/>
        </w:numPr>
        <w:autoSpaceDE/>
        <w:autoSpaceDN/>
        <w:spacing w:after="200" w:line="276" w:lineRule="auto"/>
        <w:contextualSpacing/>
        <w:jc w:val="both"/>
        <w:rPr>
          <w:sz w:val="24"/>
          <w:szCs w:val="24"/>
          <w:lang w:val="uk-UA"/>
        </w:rPr>
      </w:pPr>
      <w:r w:rsidRPr="00BB65D1">
        <w:rPr>
          <w:sz w:val="24"/>
          <w:szCs w:val="24"/>
          <w:lang w:val="uk-UA"/>
        </w:rPr>
        <w:t xml:space="preserve">Обробка даних здійснюватиметься в змішаному режимі (ручному та автоматизованому) персоналом, спеціально призначеним Відділенням </w:t>
      </w:r>
      <w:r w:rsidRPr="00BB65D1">
        <w:rPr>
          <w:sz w:val="24"/>
          <w:szCs w:val="24"/>
          <w:lang w:val="en-US"/>
        </w:rPr>
        <w:t>VIII</w:t>
      </w:r>
      <w:r w:rsidRPr="00BB65D1">
        <w:rPr>
          <w:sz w:val="24"/>
          <w:szCs w:val="24"/>
          <w:lang w:val="uk-UA"/>
        </w:rPr>
        <w:t xml:space="preserve"> Генеральної Дирекції по сприянню розвитку національної системи та вищим керівництвом Міністерства закордонних справ та міжнародного співробітництва Італійської Республіки (MAECI)</w:t>
      </w:r>
    </w:p>
    <w:p w:rsidR="00FF31D5" w:rsidRPr="005D74A1" w:rsidRDefault="00FF31D5" w:rsidP="00FF31D5">
      <w:pPr>
        <w:pStyle w:val="a4"/>
        <w:widowControl/>
        <w:numPr>
          <w:ilvl w:val="0"/>
          <w:numId w:val="3"/>
        </w:numPr>
        <w:autoSpaceDE/>
        <w:autoSpaceDN/>
        <w:spacing w:after="200" w:line="276" w:lineRule="auto"/>
        <w:contextualSpacing/>
        <w:jc w:val="both"/>
        <w:rPr>
          <w:sz w:val="24"/>
          <w:szCs w:val="24"/>
          <w:lang w:val="uk-UA"/>
        </w:rPr>
      </w:pPr>
      <w:r w:rsidRPr="00BB65D1">
        <w:rPr>
          <w:sz w:val="24"/>
          <w:szCs w:val="24"/>
          <w:lang w:val="uk-UA"/>
        </w:rPr>
        <w:t>Персональні дані будуть передані контролюючим органам Міністерства закордонних справ та міжнародного співробітництва Італійської Республіки (MAECI) та особам, які мають право на доступ до документів відповідно до ст. 22 Закону 241/1990 та подальших поправок. Персональні та професійні дані обраного кандидата будуть опубліковані на веб-сайті Міністерства закордонних справ та міжнародного співробітництва Італійської Республіки (MAECI).</w:t>
      </w:r>
    </w:p>
    <w:p w:rsidR="00FF31D5" w:rsidRPr="005D74A1" w:rsidRDefault="00FF31D5" w:rsidP="00FF31D5">
      <w:pPr>
        <w:pStyle w:val="a4"/>
        <w:widowControl/>
        <w:numPr>
          <w:ilvl w:val="0"/>
          <w:numId w:val="3"/>
        </w:numPr>
        <w:autoSpaceDE/>
        <w:autoSpaceDN/>
        <w:spacing w:after="200" w:line="276" w:lineRule="auto"/>
        <w:contextualSpacing/>
        <w:jc w:val="both"/>
        <w:rPr>
          <w:sz w:val="24"/>
          <w:szCs w:val="24"/>
          <w:lang w:val="uk-UA"/>
        </w:rPr>
      </w:pPr>
      <w:r w:rsidRPr="00BB65D1">
        <w:rPr>
          <w:sz w:val="24"/>
          <w:szCs w:val="24"/>
          <w:lang w:val="uk-UA"/>
        </w:rPr>
        <w:t xml:space="preserve">Дані заявників, які не є </w:t>
      </w:r>
      <w:proofErr w:type="spellStart"/>
      <w:r w:rsidRPr="00BB65D1">
        <w:rPr>
          <w:sz w:val="24"/>
          <w:szCs w:val="24"/>
          <w:lang w:val="uk-UA"/>
        </w:rPr>
        <w:t>бенефіціарами</w:t>
      </w:r>
      <w:proofErr w:type="spellEnd"/>
      <w:r w:rsidRPr="00BB65D1">
        <w:rPr>
          <w:sz w:val="24"/>
          <w:szCs w:val="24"/>
          <w:lang w:val="uk-UA"/>
        </w:rPr>
        <w:t xml:space="preserve"> для виділення коштів, зберігатимуться протягом 15 років, за винятком поточних спорів, починаючи з дати завершення процедури, тоді як дані обраного кандидата з причин юридичної визначеності зберігатимуться необмежений час.</w:t>
      </w:r>
    </w:p>
    <w:p w:rsidR="00FF31D5" w:rsidRPr="005D74A1" w:rsidRDefault="00FF31D5" w:rsidP="00FF31D5">
      <w:pPr>
        <w:pStyle w:val="a4"/>
        <w:widowControl/>
        <w:numPr>
          <w:ilvl w:val="0"/>
          <w:numId w:val="3"/>
        </w:numPr>
        <w:autoSpaceDE/>
        <w:autoSpaceDN/>
        <w:spacing w:after="200" w:line="276" w:lineRule="auto"/>
        <w:contextualSpacing/>
        <w:jc w:val="both"/>
        <w:rPr>
          <w:sz w:val="24"/>
          <w:szCs w:val="24"/>
          <w:lang w:val="uk-UA"/>
        </w:rPr>
      </w:pPr>
      <w:r w:rsidRPr="00BB65D1">
        <w:rPr>
          <w:sz w:val="24"/>
          <w:szCs w:val="24"/>
          <w:lang w:val="uk-UA"/>
        </w:rPr>
        <w:t xml:space="preserve">Зацікавлені сторони можуть запросити доступ до своїх персональних даних та їх виправлення. Відповідно до чинного законодавства та зважаючи для будь-які наслідки, викликані участю в цій публічній процедурі, зацікавлені особи можуть також вимагати видалення таких даних, а також обмеження чи протидії процесу обробки. У вищезазначених випадках зацікавлені сторони повинні подати до Управління, зазначене в пункті 1, спеціальний запит, донісши його до відома Служби захисту персональних </w:t>
      </w:r>
      <w:r w:rsidRPr="00BB65D1">
        <w:rPr>
          <w:sz w:val="24"/>
          <w:szCs w:val="24"/>
          <w:lang w:val="uk-UA"/>
        </w:rPr>
        <w:lastRenderedPageBreak/>
        <w:t>даних (RPD) Міністерства закордонних справ та міжнародного співробітництва Італійської Республіки (MAECI).</w:t>
      </w:r>
    </w:p>
    <w:p w:rsidR="00FF31D5" w:rsidRPr="00BB65D1" w:rsidRDefault="00FF31D5" w:rsidP="00FF31D5">
      <w:pPr>
        <w:pStyle w:val="a4"/>
        <w:widowControl/>
        <w:numPr>
          <w:ilvl w:val="0"/>
          <w:numId w:val="3"/>
        </w:numPr>
        <w:autoSpaceDE/>
        <w:autoSpaceDN/>
        <w:spacing w:after="200" w:line="276" w:lineRule="auto"/>
        <w:contextualSpacing/>
        <w:jc w:val="both"/>
        <w:rPr>
          <w:sz w:val="24"/>
          <w:szCs w:val="24"/>
          <w:lang w:val="uk-UA"/>
        </w:rPr>
      </w:pPr>
      <w:r w:rsidRPr="00BB65D1">
        <w:rPr>
          <w:sz w:val="24"/>
          <w:szCs w:val="24"/>
          <w:lang w:val="uk-UA"/>
        </w:rPr>
        <w:t>Якщо зацікавлені сторони вважають, що їхні права на конфіденційність були порушені, то мають можливість подати скаргу до Служби захисту персональних даних (RPD) Міністерства закордонних справ та міжнародного співробітництва Італійської Республіки (MAECI). Якщо надана відповідь не буде сприйнята як задовільна, наступна інстанція для звернення – Комітет захисту персональних даних (адреса:</w:t>
      </w:r>
      <w:r w:rsidRPr="00BB65D1">
        <w:rPr>
          <w:spacing w:val="-11"/>
          <w:sz w:val="24"/>
          <w:szCs w:val="24"/>
          <w:lang w:val="uk-UA"/>
        </w:rPr>
        <w:t xml:space="preserve"> </w:t>
      </w:r>
      <w:r w:rsidRPr="00BB65D1">
        <w:rPr>
          <w:sz w:val="24"/>
          <w:szCs w:val="24"/>
        </w:rPr>
        <w:t>Piazza</w:t>
      </w:r>
      <w:r w:rsidRPr="00BB65D1">
        <w:rPr>
          <w:spacing w:val="-14"/>
          <w:sz w:val="24"/>
          <w:szCs w:val="24"/>
          <w:lang w:val="uk-UA"/>
        </w:rPr>
        <w:t xml:space="preserve"> </w:t>
      </w:r>
      <w:r w:rsidRPr="00BB65D1">
        <w:rPr>
          <w:sz w:val="24"/>
          <w:szCs w:val="24"/>
        </w:rPr>
        <w:t>Venezia</w:t>
      </w:r>
      <w:r w:rsidRPr="00BB65D1">
        <w:rPr>
          <w:spacing w:val="-9"/>
          <w:sz w:val="24"/>
          <w:szCs w:val="24"/>
          <w:lang w:val="uk-UA"/>
        </w:rPr>
        <w:t xml:space="preserve"> </w:t>
      </w:r>
      <w:r w:rsidRPr="00BB65D1">
        <w:rPr>
          <w:sz w:val="24"/>
          <w:szCs w:val="24"/>
          <w:lang w:val="uk-UA"/>
        </w:rPr>
        <w:t>11,</w:t>
      </w:r>
      <w:r w:rsidRPr="00BB65D1">
        <w:rPr>
          <w:spacing w:val="-8"/>
          <w:sz w:val="24"/>
          <w:szCs w:val="24"/>
          <w:lang w:val="uk-UA"/>
        </w:rPr>
        <w:t xml:space="preserve"> </w:t>
      </w:r>
      <w:r w:rsidRPr="00BB65D1">
        <w:rPr>
          <w:sz w:val="24"/>
          <w:szCs w:val="24"/>
          <w:lang w:val="uk-UA"/>
        </w:rPr>
        <w:t>00187</w:t>
      </w:r>
      <w:r w:rsidRPr="00BB65D1">
        <w:rPr>
          <w:spacing w:val="-11"/>
          <w:sz w:val="24"/>
          <w:szCs w:val="24"/>
          <w:lang w:val="uk-UA"/>
        </w:rPr>
        <w:t xml:space="preserve"> </w:t>
      </w:r>
      <w:r w:rsidRPr="00BB65D1">
        <w:rPr>
          <w:sz w:val="24"/>
          <w:szCs w:val="24"/>
        </w:rPr>
        <w:t>Roma</w:t>
      </w:r>
      <w:r w:rsidRPr="00BB65D1">
        <w:rPr>
          <w:sz w:val="24"/>
          <w:szCs w:val="24"/>
          <w:lang w:val="uk-UA"/>
        </w:rPr>
        <w:t>,</w:t>
      </w:r>
      <w:r w:rsidRPr="00BB65D1">
        <w:rPr>
          <w:spacing w:val="-8"/>
          <w:sz w:val="24"/>
          <w:szCs w:val="24"/>
          <w:lang w:val="uk-UA"/>
        </w:rPr>
        <w:t xml:space="preserve"> </w:t>
      </w:r>
      <w:r w:rsidRPr="00BB65D1">
        <w:rPr>
          <w:sz w:val="24"/>
          <w:szCs w:val="24"/>
        </w:rPr>
        <w:t>tel</w:t>
      </w:r>
      <w:r w:rsidRPr="00BB65D1">
        <w:rPr>
          <w:sz w:val="24"/>
          <w:szCs w:val="24"/>
          <w:lang w:val="uk-UA"/>
        </w:rPr>
        <w:t>.</w:t>
      </w:r>
      <w:r w:rsidRPr="00BB65D1">
        <w:rPr>
          <w:spacing w:val="-8"/>
          <w:sz w:val="24"/>
          <w:szCs w:val="24"/>
          <w:lang w:val="uk-UA"/>
        </w:rPr>
        <w:t xml:space="preserve"> </w:t>
      </w:r>
      <w:r w:rsidRPr="00BB65D1">
        <w:rPr>
          <w:sz w:val="24"/>
          <w:szCs w:val="24"/>
          <w:lang w:val="uk-UA"/>
        </w:rPr>
        <w:t>0039</w:t>
      </w:r>
      <w:r w:rsidRPr="00BB65D1">
        <w:rPr>
          <w:spacing w:val="-11"/>
          <w:sz w:val="24"/>
          <w:szCs w:val="24"/>
          <w:lang w:val="uk-UA"/>
        </w:rPr>
        <w:t xml:space="preserve"> </w:t>
      </w:r>
      <w:r w:rsidRPr="00BB65D1">
        <w:rPr>
          <w:sz w:val="24"/>
          <w:szCs w:val="24"/>
          <w:lang w:val="uk-UA"/>
        </w:rPr>
        <w:t>06696771</w:t>
      </w:r>
      <w:r w:rsidRPr="00BB65D1">
        <w:rPr>
          <w:spacing w:val="-11"/>
          <w:sz w:val="24"/>
          <w:szCs w:val="24"/>
          <w:lang w:val="uk-UA"/>
        </w:rPr>
        <w:t xml:space="preserve"> </w:t>
      </w:r>
      <w:r w:rsidRPr="00BB65D1">
        <w:rPr>
          <w:sz w:val="24"/>
          <w:szCs w:val="24"/>
          <w:lang w:val="uk-UA"/>
        </w:rPr>
        <w:t>(</w:t>
      </w:r>
      <w:r w:rsidRPr="00BB65D1">
        <w:rPr>
          <w:sz w:val="24"/>
          <w:szCs w:val="24"/>
        </w:rPr>
        <w:t>centralino</w:t>
      </w:r>
      <w:r w:rsidRPr="00BB65D1">
        <w:rPr>
          <w:sz w:val="24"/>
          <w:szCs w:val="24"/>
          <w:lang w:val="uk-UA"/>
        </w:rPr>
        <w:t>),</w:t>
      </w:r>
      <w:r w:rsidRPr="00BB65D1">
        <w:rPr>
          <w:spacing w:val="-10"/>
          <w:sz w:val="24"/>
          <w:szCs w:val="24"/>
          <w:lang w:val="uk-UA"/>
        </w:rPr>
        <w:t xml:space="preserve"> </w:t>
      </w:r>
      <w:r w:rsidRPr="00BB65D1">
        <w:rPr>
          <w:sz w:val="24"/>
          <w:szCs w:val="24"/>
        </w:rPr>
        <w:t>peo</w:t>
      </w:r>
      <w:r w:rsidRPr="00BB65D1">
        <w:rPr>
          <w:sz w:val="24"/>
          <w:szCs w:val="24"/>
          <w:lang w:val="uk-UA"/>
        </w:rPr>
        <w:t xml:space="preserve">: </w:t>
      </w:r>
      <w:hyperlink r:id="rId9">
        <w:r w:rsidRPr="00BB65D1">
          <w:rPr>
            <w:sz w:val="24"/>
            <w:szCs w:val="24"/>
          </w:rPr>
          <w:t>garante</w:t>
        </w:r>
        <w:r w:rsidRPr="00BB65D1">
          <w:rPr>
            <w:sz w:val="24"/>
            <w:szCs w:val="24"/>
            <w:lang w:val="uk-UA"/>
          </w:rPr>
          <w:t>@</w:t>
        </w:r>
        <w:r w:rsidRPr="00BB65D1">
          <w:rPr>
            <w:sz w:val="24"/>
            <w:szCs w:val="24"/>
          </w:rPr>
          <w:t>gpdp</w:t>
        </w:r>
        <w:r w:rsidRPr="00BB65D1">
          <w:rPr>
            <w:sz w:val="24"/>
            <w:szCs w:val="24"/>
            <w:lang w:val="uk-UA"/>
          </w:rPr>
          <w:t>.</w:t>
        </w:r>
        <w:r w:rsidRPr="00BB65D1">
          <w:rPr>
            <w:sz w:val="24"/>
            <w:szCs w:val="24"/>
          </w:rPr>
          <w:t>it</w:t>
        </w:r>
        <w:r w:rsidRPr="00BB65D1">
          <w:rPr>
            <w:sz w:val="24"/>
            <w:szCs w:val="24"/>
            <w:lang w:val="uk-UA"/>
          </w:rPr>
          <w:t xml:space="preserve">, </w:t>
        </w:r>
      </w:hyperlink>
      <w:r w:rsidRPr="00BB65D1">
        <w:rPr>
          <w:sz w:val="24"/>
          <w:szCs w:val="24"/>
          <w:lang w:val="uk-UA"/>
        </w:rPr>
        <w:t>сертифікована пошта:</w:t>
      </w:r>
      <w:r w:rsidRPr="00BB65D1">
        <w:rPr>
          <w:spacing w:val="-3"/>
          <w:sz w:val="24"/>
          <w:szCs w:val="24"/>
          <w:lang w:val="uk-UA"/>
        </w:rPr>
        <w:t xml:space="preserve"> </w:t>
      </w:r>
      <w:hyperlink r:id="rId10">
        <w:r w:rsidRPr="00BB65D1">
          <w:rPr>
            <w:color w:val="0000FF"/>
            <w:sz w:val="24"/>
            <w:szCs w:val="24"/>
          </w:rPr>
          <w:t>protocollo</w:t>
        </w:r>
        <w:r w:rsidRPr="00BB65D1">
          <w:rPr>
            <w:color w:val="0000FF"/>
            <w:sz w:val="24"/>
            <w:szCs w:val="24"/>
            <w:lang w:val="uk-UA"/>
          </w:rPr>
          <w:t>@</w:t>
        </w:r>
        <w:r w:rsidRPr="00BB65D1">
          <w:rPr>
            <w:color w:val="0000FF"/>
            <w:sz w:val="24"/>
            <w:szCs w:val="24"/>
          </w:rPr>
          <w:t>pec</w:t>
        </w:r>
        <w:r w:rsidRPr="00BB65D1">
          <w:rPr>
            <w:color w:val="0000FF"/>
            <w:sz w:val="24"/>
            <w:szCs w:val="24"/>
            <w:lang w:val="uk-UA"/>
          </w:rPr>
          <w:t>.</w:t>
        </w:r>
        <w:r w:rsidRPr="00BB65D1">
          <w:rPr>
            <w:color w:val="0000FF"/>
            <w:sz w:val="24"/>
            <w:szCs w:val="24"/>
          </w:rPr>
          <w:t>gpdp</w:t>
        </w:r>
        <w:r w:rsidRPr="00BB65D1">
          <w:rPr>
            <w:color w:val="0000FF"/>
            <w:sz w:val="24"/>
            <w:szCs w:val="24"/>
            <w:lang w:val="uk-UA"/>
          </w:rPr>
          <w:t>.</w:t>
        </w:r>
        <w:r w:rsidRPr="00BB65D1">
          <w:rPr>
            <w:color w:val="0000FF"/>
            <w:sz w:val="24"/>
            <w:szCs w:val="24"/>
          </w:rPr>
          <w:t>it</w:t>
        </w:r>
      </w:hyperlink>
      <w:r w:rsidRPr="00BB65D1">
        <w:rPr>
          <w:sz w:val="24"/>
          <w:szCs w:val="24"/>
          <w:lang w:val="uk-UA"/>
        </w:rPr>
        <w:t>).</w:t>
      </w:r>
    </w:p>
    <w:p w:rsidR="00FF31D5" w:rsidRPr="00BB65D1" w:rsidRDefault="00FF31D5" w:rsidP="00FF31D5">
      <w:pPr>
        <w:pStyle w:val="a3"/>
        <w:spacing w:before="8" w:line="276" w:lineRule="auto"/>
        <w:rPr>
          <w:sz w:val="24"/>
          <w:szCs w:val="24"/>
          <w:lang w:val="uk-UA"/>
        </w:rPr>
      </w:pPr>
    </w:p>
    <w:tbl>
      <w:tblPr>
        <w:tblStyle w:val="TableNormal"/>
        <w:tblW w:w="0" w:type="auto"/>
        <w:tblInd w:w="347" w:type="dxa"/>
        <w:tblLayout w:type="fixed"/>
        <w:tblLook w:val="01E0" w:firstRow="1" w:lastRow="1" w:firstColumn="1" w:lastColumn="1" w:noHBand="0" w:noVBand="0"/>
      </w:tblPr>
      <w:tblGrid>
        <w:gridCol w:w="4147"/>
        <w:gridCol w:w="5354"/>
      </w:tblGrid>
      <w:tr w:rsidR="00FF31D5" w:rsidRPr="00BB65D1" w:rsidTr="001419EE">
        <w:trPr>
          <w:trHeight w:val="958"/>
        </w:trPr>
        <w:tc>
          <w:tcPr>
            <w:tcW w:w="4147" w:type="dxa"/>
          </w:tcPr>
          <w:p w:rsidR="00FF31D5" w:rsidRDefault="00FF31D5" w:rsidP="001419EE">
            <w:pPr>
              <w:pStyle w:val="TableParagraph"/>
              <w:spacing w:line="276" w:lineRule="auto"/>
              <w:ind w:left="182" w:right="248"/>
              <w:jc w:val="center"/>
              <w:rPr>
                <w:i/>
                <w:sz w:val="24"/>
                <w:szCs w:val="24"/>
                <w:lang w:val="uk-UA"/>
              </w:rPr>
            </w:pPr>
          </w:p>
          <w:p w:rsidR="00FF31D5" w:rsidRPr="00BB65D1" w:rsidRDefault="00FF31D5" w:rsidP="001419EE">
            <w:pPr>
              <w:pStyle w:val="TableParagraph"/>
              <w:spacing w:line="276" w:lineRule="auto"/>
              <w:ind w:left="182" w:right="248"/>
              <w:jc w:val="center"/>
              <w:rPr>
                <w:i/>
                <w:sz w:val="24"/>
                <w:szCs w:val="24"/>
                <w:lang w:val="uk-UA"/>
              </w:rPr>
            </w:pPr>
            <w:r w:rsidRPr="00BB65D1">
              <w:rPr>
                <w:i/>
                <w:sz w:val="24"/>
                <w:szCs w:val="24"/>
                <w:lang w:val="uk-UA"/>
              </w:rPr>
              <w:t>Місце та дата</w:t>
            </w:r>
          </w:p>
          <w:p w:rsidR="00FF31D5" w:rsidRPr="005D74A1" w:rsidRDefault="00FF31D5" w:rsidP="001419EE">
            <w:pPr>
              <w:pStyle w:val="TableParagraph"/>
              <w:spacing w:line="276" w:lineRule="auto"/>
              <w:ind w:left="0"/>
              <w:rPr>
                <w:sz w:val="24"/>
                <w:szCs w:val="24"/>
                <w:lang w:val="uk-UA"/>
              </w:rPr>
            </w:pPr>
          </w:p>
          <w:p w:rsidR="00FF31D5" w:rsidRPr="00BB65D1" w:rsidRDefault="00FF31D5" w:rsidP="001419EE">
            <w:pPr>
              <w:pStyle w:val="TableParagraph"/>
              <w:spacing w:line="276" w:lineRule="auto"/>
              <w:ind w:left="183" w:right="248"/>
              <w:jc w:val="center"/>
              <w:rPr>
                <w:sz w:val="24"/>
                <w:szCs w:val="24"/>
              </w:rPr>
            </w:pPr>
            <w:r w:rsidRPr="00BB65D1">
              <w:rPr>
                <w:sz w:val="24"/>
                <w:szCs w:val="24"/>
              </w:rPr>
              <w:t>………………………………………</w:t>
            </w:r>
          </w:p>
        </w:tc>
        <w:tc>
          <w:tcPr>
            <w:tcW w:w="5354" w:type="dxa"/>
          </w:tcPr>
          <w:p w:rsidR="00FF31D5" w:rsidRDefault="00FF31D5" w:rsidP="001419EE">
            <w:pPr>
              <w:pStyle w:val="TableParagraph"/>
              <w:spacing w:before="4" w:line="276" w:lineRule="auto"/>
              <w:ind w:left="0"/>
              <w:jc w:val="center"/>
              <w:rPr>
                <w:i/>
                <w:sz w:val="24"/>
                <w:szCs w:val="24"/>
                <w:lang w:val="ru-RU"/>
              </w:rPr>
            </w:pPr>
            <w:proofErr w:type="spellStart"/>
            <w:r w:rsidRPr="00BB65D1">
              <w:rPr>
                <w:i/>
                <w:sz w:val="24"/>
                <w:szCs w:val="24"/>
                <w:lang w:val="ru-RU"/>
              </w:rPr>
              <w:t>Підпис</w:t>
            </w:r>
            <w:proofErr w:type="spellEnd"/>
            <w:r w:rsidRPr="00BB65D1">
              <w:rPr>
                <w:i/>
                <w:sz w:val="24"/>
                <w:szCs w:val="24"/>
                <w:lang w:val="ru-RU"/>
              </w:rPr>
              <w:t xml:space="preserve"> про </w:t>
            </w:r>
            <w:proofErr w:type="spellStart"/>
            <w:r w:rsidRPr="00BB65D1">
              <w:rPr>
                <w:i/>
                <w:sz w:val="24"/>
                <w:szCs w:val="24"/>
                <w:lang w:val="ru-RU"/>
              </w:rPr>
              <w:t>підтвердження</w:t>
            </w:r>
            <w:proofErr w:type="spellEnd"/>
            <w:r w:rsidRPr="00BB65D1">
              <w:rPr>
                <w:i/>
                <w:sz w:val="24"/>
                <w:szCs w:val="24"/>
                <w:lang w:val="ru-RU"/>
              </w:rPr>
              <w:t xml:space="preserve"> та </w:t>
            </w:r>
            <w:proofErr w:type="spellStart"/>
            <w:r w:rsidRPr="00BB65D1">
              <w:rPr>
                <w:i/>
                <w:sz w:val="24"/>
                <w:szCs w:val="24"/>
                <w:lang w:val="ru-RU"/>
              </w:rPr>
              <w:t>прийняття</w:t>
            </w:r>
            <w:proofErr w:type="spellEnd"/>
            <w:r w:rsidRPr="00BB65D1">
              <w:rPr>
                <w:i/>
                <w:sz w:val="24"/>
                <w:szCs w:val="24"/>
                <w:lang w:val="ru-RU"/>
              </w:rPr>
              <w:t xml:space="preserve"> </w:t>
            </w:r>
            <w:proofErr w:type="spellStart"/>
            <w:r w:rsidRPr="00BB65D1">
              <w:rPr>
                <w:i/>
                <w:sz w:val="24"/>
                <w:szCs w:val="24"/>
                <w:lang w:val="ru-RU"/>
              </w:rPr>
              <w:t>положень</w:t>
            </w:r>
            <w:proofErr w:type="spellEnd"/>
            <w:r w:rsidRPr="00BB65D1">
              <w:rPr>
                <w:i/>
                <w:sz w:val="24"/>
                <w:szCs w:val="24"/>
                <w:lang w:val="ru-RU"/>
              </w:rPr>
              <w:t xml:space="preserve"> про </w:t>
            </w:r>
            <w:proofErr w:type="spellStart"/>
            <w:r w:rsidRPr="00BB65D1">
              <w:rPr>
                <w:i/>
                <w:sz w:val="24"/>
                <w:szCs w:val="24"/>
                <w:lang w:val="ru-RU"/>
              </w:rPr>
              <w:t>обробку</w:t>
            </w:r>
            <w:proofErr w:type="spellEnd"/>
            <w:r w:rsidRPr="00BB65D1">
              <w:rPr>
                <w:i/>
                <w:sz w:val="24"/>
                <w:szCs w:val="24"/>
                <w:lang w:val="ru-RU"/>
              </w:rPr>
              <w:t xml:space="preserve"> </w:t>
            </w:r>
            <w:proofErr w:type="spellStart"/>
            <w:r w:rsidRPr="00BB65D1">
              <w:rPr>
                <w:i/>
                <w:sz w:val="24"/>
                <w:szCs w:val="24"/>
                <w:lang w:val="ru-RU"/>
              </w:rPr>
              <w:t>персональних</w:t>
            </w:r>
            <w:proofErr w:type="spellEnd"/>
            <w:r w:rsidRPr="00BB65D1">
              <w:rPr>
                <w:i/>
                <w:sz w:val="24"/>
                <w:szCs w:val="24"/>
                <w:lang w:val="ru-RU"/>
              </w:rPr>
              <w:t xml:space="preserve"> </w:t>
            </w:r>
            <w:proofErr w:type="spellStart"/>
            <w:r w:rsidRPr="00BB65D1">
              <w:rPr>
                <w:i/>
                <w:sz w:val="24"/>
                <w:szCs w:val="24"/>
                <w:lang w:val="ru-RU"/>
              </w:rPr>
              <w:t>даних</w:t>
            </w:r>
            <w:proofErr w:type="spellEnd"/>
          </w:p>
          <w:p w:rsidR="00FF31D5" w:rsidRPr="00BB65D1" w:rsidRDefault="00FF31D5" w:rsidP="001419EE">
            <w:pPr>
              <w:pStyle w:val="TableParagraph"/>
              <w:spacing w:before="4" w:line="276" w:lineRule="auto"/>
              <w:ind w:left="0"/>
              <w:jc w:val="center"/>
              <w:rPr>
                <w:sz w:val="24"/>
                <w:szCs w:val="24"/>
                <w:lang w:val="ru-RU"/>
              </w:rPr>
            </w:pPr>
          </w:p>
          <w:p w:rsidR="00FF31D5" w:rsidRPr="00BB65D1" w:rsidRDefault="00FF31D5" w:rsidP="001419EE">
            <w:pPr>
              <w:pStyle w:val="TableParagraph"/>
              <w:spacing w:line="276" w:lineRule="auto"/>
              <w:ind w:left="250" w:right="181"/>
              <w:jc w:val="center"/>
              <w:rPr>
                <w:sz w:val="24"/>
                <w:szCs w:val="24"/>
              </w:rPr>
            </w:pPr>
            <w:r w:rsidRPr="00BB65D1">
              <w:rPr>
                <w:sz w:val="24"/>
                <w:szCs w:val="24"/>
              </w:rPr>
              <w:t>……………………………………………………</w:t>
            </w:r>
          </w:p>
        </w:tc>
      </w:tr>
    </w:tbl>
    <w:p w:rsidR="00FF31D5" w:rsidRPr="00BB65D1" w:rsidRDefault="00FF31D5" w:rsidP="000A1647">
      <w:pPr>
        <w:pStyle w:val="a3"/>
        <w:spacing w:before="2" w:line="276" w:lineRule="auto"/>
        <w:rPr>
          <w:sz w:val="24"/>
          <w:szCs w:val="24"/>
          <w:lang w:val="ru-RU"/>
        </w:rPr>
      </w:pPr>
    </w:p>
    <w:sectPr w:rsidR="00FF31D5" w:rsidRPr="00BB65D1">
      <w:headerReference w:type="default" r:id="rId11"/>
      <w:pgSz w:w="11900" w:h="16850"/>
      <w:pgMar w:top="1700" w:right="920" w:bottom="280" w:left="1020" w:header="141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66" w:rsidRDefault="00B41866">
      <w:r>
        <w:separator/>
      </w:r>
    </w:p>
  </w:endnote>
  <w:endnote w:type="continuationSeparator" w:id="0">
    <w:p w:rsidR="00B41866" w:rsidRDefault="00B4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66" w:rsidRDefault="00B41866">
      <w:r>
        <w:separator/>
      </w:r>
    </w:p>
  </w:footnote>
  <w:footnote w:type="continuationSeparator" w:id="0">
    <w:p w:rsidR="00B41866" w:rsidRDefault="00B4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A1" w:rsidRPr="00493026" w:rsidRDefault="005D74A1">
    <w:pPr>
      <w:pStyle w:val="a3"/>
      <w:spacing w:line="14" w:lineRule="auto"/>
      <w:rPr>
        <w:sz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7D6F"/>
    <w:multiLevelType w:val="hybridMultilevel"/>
    <w:tmpl w:val="9F52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D389A"/>
    <w:multiLevelType w:val="hybridMultilevel"/>
    <w:tmpl w:val="44828A00"/>
    <w:lvl w:ilvl="0" w:tplc="BB403DA6">
      <w:start w:val="1"/>
      <w:numFmt w:val="decimal"/>
      <w:lvlText w:val="%1."/>
      <w:lvlJc w:val="left"/>
      <w:pPr>
        <w:ind w:left="473" w:hanging="360"/>
      </w:pPr>
      <w:rPr>
        <w:rFonts w:ascii="Times New Roman" w:eastAsia="Times New Roman" w:hAnsi="Times New Roman" w:cs="Times New Roman" w:hint="default"/>
        <w:w w:val="100"/>
        <w:sz w:val="21"/>
        <w:szCs w:val="21"/>
        <w:lang w:val="it-IT" w:eastAsia="en-US" w:bidi="ar-SA"/>
      </w:rPr>
    </w:lvl>
    <w:lvl w:ilvl="1" w:tplc="5A141A68">
      <w:numFmt w:val="bullet"/>
      <w:lvlText w:val="•"/>
      <w:lvlJc w:val="left"/>
      <w:pPr>
        <w:ind w:left="1427" w:hanging="360"/>
      </w:pPr>
      <w:rPr>
        <w:rFonts w:hint="default"/>
        <w:lang w:val="it-IT" w:eastAsia="en-US" w:bidi="ar-SA"/>
      </w:rPr>
    </w:lvl>
    <w:lvl w:ilvl="2" w:tplc="84342CE2">
      <w:numFmt w:val="bullet"/>
      <w:lvlText w:val="•"/>
      <w:lvlJc w:val="left"/>
      <w:pPr>
        <w:ind w:left="2375" w:hanging="360"/>
      </w:pPr>
      <w:rPr>
        <w:rFonts w:hint="default"/>
        <w:lang w:val="it-IT" w:eastAsia="en-US" w:bidi="ar-SA"/>
      </w:rPr>
    </w:lvl>
    <w:lvl w:ilvl="3" w:tplc="308E133E">
      <w:numFmt w:val="bullet"/>
      <w:lvlText w:val="•"/>
      <w:lvlJc w:val="left"/>
      <w:pPr>
        <w:ind w:left="3323" w:hanging="360"/>
      </w:pPr>
      <w:rPr>
        <w:rFonts w:hint="default"/>
        <w:lang w:val="it-IT" w:eastAsia="en-US" w:bidi="ar-SA"/>
      </w:rPr>
    </w:lvl>
    <w:lvl w:ilvl="4" w:tplc="AE4E7F46">
      <w:numFmt w:val="bullet"/>
      <w:lvlText w:val="•"/>
      <w:lvlJc w:val="left"/>
      <w:pPr>
        <w:ind w:left="4271" w:hanging="360"/>
      </w:pPr>
      <w:rPr>
        <w:rFonts w:hint="default"/>
        <w:lang w:val="it-IT" w:eastAsia="en-US" w:bidi="ar-SA"/>
      </w:rPr>
    </w:lvl>
    <w:lvl w:ilvl="5" w:tplc="017A24B0">
      <w:numFmt w:val="bullet"/>
      <w:lvlText w:val="•"/>
      <w:lvlJc w:val="left"/>
      <w:pPr>
        <w:ind w:left="5219" w:hanging="360"/>
      </w:pPr>
      <w:rPr>
        <w:rFonts w:hint="default"/>
        <w:lang w:val="it-IT" w:eastAsia="en-US" w:bidi="ar-SA"/>
      </w:rPr>
    </w:lvl>
    <w:lvl w:ilvl="6" w:tplc="B6F45CAA">
      <w:numFmt w:val="bullet"/>
      <w:lvlText w:val="•"/>
      <w:lvlJc w:val="left"/>
      <w:pPr>
        <w:ind w:left="6167" w:hanging="360"/>
      </w:pPr>
      <w:rPr>
        <w:rFonts w:hint="default"/>
        <w:lang w:val="it-IT" w:eastAsia="en-US" w:bidi="ar-SA"/>
      </w:rPr>
    </w:lvl>
    <w:lvl w:ilvl="7" w:tplc="4CF022E4">
      <w:numFmt w:val="bullet"/>
      <w:lvlText w:val="•"/>
      <w:lvlJc w:val="left"/>
      <w:pPr>
        <w:ind w:left="7115" w:hanging="360"/>
      </w:pPr>
      <w:rPr>
        <w:rFonts w:hint="default"/>
        <w:lang w:val="it-IT" w:eastAsia="en-US" w:bidi="ar-SA"/>
      </w:rPr>
    </w:lvl>
    <w:lvl w:ilvl="8" w:tplc="09265FC4">
      <w:numFmt w:val="bullet"/>
      <w:lvlText w:val="•"/>
      <w:lvlJc w:val="left"/>
      <w:pPr>
        <w:ind w:left="8063" w:hanging="360"/>
      </w:pPr>
      <w:rPr>
        <w:rFonts w:hint="default"/>
        <w:lang w:val="it-IT" w:eastAsia="en-US" w:bidi="ar-SA"/>
      </w:rPr>
    </w:lvl>
  </w:abstractNum>
  <w:abstractNum w:abstractNumId="2" w15:restartNumberingAfterBreak="0">
    <w:nsid w:val="262E7C42"/>
    <w:multiLevelType w:val="hybridMultilevel"/>
    <w:tmpl w:val="A3240556"/>
    <w:lvl w:ilvl="0" w:tplc="F11080B2">
      <w:numFmt w:val="bullet"/>
      <w:lvlText w:val=""/>
      <w:lvlJc w:val="left"/>
      <w:pPr>
        <w:ind w:left="473" w:hanging="360"/>
      </w:pPr>
      <w:rPr>
        <w:rFonts w:ascii="Symbol" w:eastAsia="Symbol" w:hAnsi="Symbol" w:cs="Symbol" w:hint="default"/>
        <w:w w:val="100"/>
        <w:sz w:val="21"/>
        <w:szCs w:val="21"/>
        <w:lang w:val="it-IT" w:eastAsia="en-US" w:bidi="ar-SA"/>
      </w:rPr>
    </w:lvl>
    <w:lvl w:ilvl="1" w:tplc="CEB6B16C">
      <w:numFmt w:val="bullet"/>
      <w:lvlText w:val="◻"/>
      <w:lvlJc w:val="left"/>
      <w:pPr>
        <w:ind w:left="1193" w:hanging="360"/>
      </w:pPr>
      <w:rPr>
        <w:rFonts w:ascii="Symbol" w:eastAsia="Symbol" w:hAnsi="Symbol" w:cs="Symbol" w:hint="default"/>
        <w:w w:val="59"/>
        <w:sz w:val="21"/>
        <w:szCs w:val="21"/>
        <w:lang w:val="it-IT" w:eastAsia="en-US" w:bidi="ar-SA"/>
      </w:rPr>
    </w:lvl>
    <w:lvl w:ilvl="2" w:tplc="F6E8B5B0">
      <w:numFmt w:val="bullet"/>
      <w:lvlText w:val="•"/>
      <w:lvlJc w:val="left"/>
      <w:pPr>
        <w:ind w:left="2173" w:hanging="360"/>
      </w:pPr>
      <w:rPr>
        <w:rFonts w:hint="default"/>
        <w:lang w:val="it-IT" w:eastAsia="en-US" w:bidi="ar-SA"/>
      </w:rPr>
    </w:lvl>
    <w:lvl w:ilvl="3" w:tplc="D9AE6A06">
      <w:numFmt w:val="bullet"/>
      <w:lvlText w:val="•"/>
      <w:lvlJc w:val="left"/>
      <w:pPr>
        <w:ind w:left="3146" w:hanging="360"/>
      </w:pPr>
      <w:rPr>
        <w:rFonts w:hint="default"/>
        <w:lang w:val="it-IT" w:eastAsia="en-US" w:bidi="ar-SA"/>
      </w:rPr>
    </w:lvl>
    <w:lvl w:ilvl="4" w:tplc="DCE01048">
      <w:numFmt w:val="bullet"/>
      <w:lvlText w:val="•"/>
      <w:lvlJc w:val="left"/>
      <w:pPr>
        <w:ind w:left="4119" w:hanging="360"/>
      </w:pPr>
      <w:rPr>
        <w:rFonts w:hint="default"/>
        <w:lang w:val="it-IT" w:eastAsia="en-US" w:bidi="ar-SA"/>
      </w:rPr>
    </w:lvl>
    <w:lvl w:ilvl="5" w:tplc="EB28E306">
      <w:numFmt w:val="bullet"/>
      <w:lvlText w:val="•"/>
      <w:lvlJc w:val="left"/>
      <w:pPr>
        <w:ind w:left="5092" w:hanging="360"/>
      </w:pPr>
      <w:rPr>
        <w:rFonts w:hint="default"/>
        <w:lang w:val="it-IT" w:eastAsia="en-US" w:bidi="ar-SA"/>
      </w:rPr>
    </w:lvl>
    <w:lvl w:ilvl="6" w:tplc="F140D208">
      <w:numFmt w:val="bullet"/>
      <w:lvlText w:val="•"/>
      <w:lvlJc w:val="left"/>
      <w:pPr>
        <w:ind w:left="6066" w:hanging="360"/>
      </w:pPr>
      <w:rPr>
        <w:rFonts w:hint="default"/>
        <w:lang w:val="it-IT" w:eastAsia="en-US" w:bidi="ar-SA"/>
      </w:rPr>
    </w:lvl>
    <w:lvl w:ilvl="7" w:tplc="0B2CD556">
      <w:numFmt w:val="bullet"/>
      <w:lvlText w:val="•"/>
      <w:lvlJc w:val="left"/>
      <w:pPr>
        <w:ind w:left="7039" w:hanging="360"/>
      </w:pPr>
      <w:rPr>
        <w:rFonts w:hint="default"/>
        <w:lang w:val="it-IT" w:eastAsia="en-US" w:bidi="ar-SA"/>
      </w:rPr>
    </w:lvl>
    <w:lvl w:ilvl="8" w:tplc="CC6E2D34">
      <w:numFmt w:val="bullet"/>
      <w:lvlText w:val="•"/>
      <w:lvlJc w:val="left"/>
      <w:pPr>
        <w:ind w:left="8012" w:hanging="360"/>
      </w:pPr>
      <w:rPr>
        <w:rFonts w:hint="default"/>
        <w:lang w:val="it-IT" w:eastAsia="en-US" w:bidi="ar-SA"/>
      </w:rPr>
    </w:lvl>
  </w:abstractNum>
  <w:abstractNum w:abstractNumId="3" w15:restartNumberingAfterBreak="0">
    <w:nsid w:val="5CFA26C4"/>
    <w:multiLevelType w:val="hybridMultilevel"/>
    <w:tmpl w:val="B26C7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3560E8"/>
    <w:multiLevelType w:val="hybridMultilevel"/>
    <w:tmpl w:val="DCFA1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991AD2"/>
    <w:multiLevelType w:val="hybridMultilevel"/>
    <w:tmpl w:val="1F1CF2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47366"/>
    <w:rsid w:val="00073468"/>
    <w:rsid w:val="000A1647"/>
    <w:rsid w:val="002F1C33"/>
    <w:rsid w:val="00493026"/>
    <w:rsid w:val="004E27A8"/>
    <w:rsid w:val="005714FA"/>
    <w:rsid w:val="005D74A1"/>
    <w:rsid w:val="0066502A"/>
    <w:rsid w:val="00747366"/>
    <w:rsid w:val="008A58D2"/>
    <w:rsid w:val="00B41866"/>
    <w:rsid w:val="00B642BA"/>
    <w:rsid w:val="00B97E89"/>
    <w:rsid w:val="00BB65D1"/>
    <w:rsid w:val="00BD4AB4"/>
    <w:rsid w:val="00CF5D12"/>
    <w:rsid w:val="00D216E8"/>
    <w:rsid w:val="00E5514A"/>
    <w:rsid w:val="00E80B80"/>
    <w:rsid w:val="00EA5029"/>
    <w:rsid w:val="00FF10A9"/>
    <w:rsid w:val="00FF3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6A867B-EAF6-421F-B5FC-DF74BD29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it-IT"/>
    </w:rPr>
  </w:style>
  <w:style w:type="paragraph" w:styleId="1">
    <w:name w:val="heading 1"/>
    <w:basedOn w:val="a"/>
    <w:uiPriority w:val="1"/>
    <w:qFormat/>
    <w:pPr>
      <w:ind w:left="1796" w:right="1896"/>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473" w:hanging="361"/>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D216E8"/>
    <w:rPr>
      <w:rFonts w:ascii="Tahoma" w:hAnsi="Tahoma" w:cs="Tahoma"/>
      <w:sz w:val="16"/>
      <w:szCs w:val="16"/>
    </w:rPr>
  </w:style>
  <w:style w:type="character" w:customStyle="1" w:styleId="a6">
    <w:name w:val="Текст выноски Знак"/>
    <w:basedOn w:val="a0"/>
    <w:link w:val="a5"/>
    <w:uiPriority w:val="99"/>
    <w:semiHidden/>
    <w:rsid w:val="00D216E8"/>
    <w:rPr>
      <w:rFonts w:ascii="Tahoma" w:eastAsia="Times New Roman" w:hAnsi="Tahoma" w:cs="Tahoma"/>
      <w:sz w:val="16"/>
      <w:szCs w:val="16"/>
      <w:lang w:val="it-IT"/>
    </w:rPr>
  </w:style>
  <w:style w:type="paragraph" w:styleId="a7">
    <w:name w:val="header"/>
    <w:basedOn w:val="a"/>
    <w:link w:val="a8"/>
    <w:uiPriority w:val="99"/>
    <w:unhideWhenUsed/>
    <w:rsid w:val="00493026"/>
    <w:pPr>
      <w:tabs>
        <w:tab w:val="center" w:pos="4819"/>
        <w:tab w:val="right" w:pos="9638"/>
      </w:tabs>
    </w:pPr>
  </w:style>
  <w:style w:type="character" w:customStyle="1" w:styleId="a8">
    <w:name w:val="Верхний колонтитул Знак"/>
    <w:basedOn w:val="a0"/>
    <w:link w:val="a7"/>
    <w:uiPriority w:val="99"/>
    <w:rsid w:val="00493026"/>
    <w:rPr>
      <w:rFonts w:ascii="Times New Roman" w:eastAsia="Times New Roman" w:hAnsi="Times New Roman" w:cs="Times New Roman"/>
      <w:lang w:val="it-IT"/>
    </w:rPr>
  </w:style>
  <w:style w:type="paragraph" w:styleId="a9">
    <w:name w:val="footer"/>
    <w:basedOn w:val="a"/>
    <w:link w:val="aa"/>
    <w:uiPriority w:val="99"/>
    <w:unhideWhenUsed/>
    <w:rsid w:val="00493026"/>
    <w:pPr>
      <w:tabs>
        <w:tab w:val="center" w:pos="4819"/>
        <w:tab w:val="right" w:pos="9638"/>
      </w:tabs>
    </w:pPr>
  </w:style>
  <w:style w:type="character" w:customStyle="1" w:styleId="aa">
    <w:name w:val="Нижний колонтитул Знак"/>
    <w:basedOn w:val="a0"/>
    <w:link w:val="a9"/>
    <w:uiPriority w:val="99"/>
    <w:rsid w:val="00493026"/>
    <w:rPr>
      <w:rFonts w:ascii="Times New Roman" w:eastAsia="Times New Roman" w:hAnsi="Times New Roman" w:cs="Times New Roman"/>
      <w:lang w:val="it-IT"/>
    </w:rPr>
  </w:style>
  <w:style w:type="character" w:styleId="ab">
    <w:name w:val="Hyperlink"/>
    <w:basedOn w:val="a0"/>
    <w:uiPriority w:val="99"/>
    <w:unhideWhenUsed/>
    <w:rsid w:val="005714FA"/>
    <w:rPr>
      <w:color w:val="0000FF" w:themeColor="hyperlink"/>
      <w:u w:val="single"/>
    </w:rPr>
  </w:style>
  <w:style w:type="table" w:styleId="ac">
    <w:name w:val="Table Grid"/>
    <w:basedOn w:val="a1"/>
    <w:uiPriority w:val="59"/>
    <w:rsid w:val="00BB65D1"/>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pd@cert.ester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sp.08@cert.ester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603</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Ambasciata d'Italia in Ucraina - Kiev</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Palmieri</dc:creator>
  <cp:lastModifiedBy>Evgen</cp:lastModifiedBy>
  <cp:revision>11</cp:revision>
  <dcterms:created xsi:type="dcterms:W3CDTF">2020-06-05T19:30:00Z</dcterms:created>
  <dcterms:modified xsi:type="dcterms:W3CDTF">2020-08-17T08:09:00Z</dcterms:modified>
</cp:coreProperties>
</file>